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Mandarinul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Mandarinu-n haine scumpe de mătase vişinie.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frumoase flori de aur şi cu nasturi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coada-i de păr negru poart-o vânătă chitie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vârf e-mpodobită c-un bumb galben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el locuieşte un măreţ palat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monştri albi de fildeş şi de jaduri preţioşi.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lanterne transparente de o formă mult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noaptea raze blânde pe balauri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deschisă galerie, unde-a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arabescuri prin pereţii fini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colonada-i pe-o fantastică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mirează flori de Lotus în oglinda 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vesel întâlneşte, pe colnice-nverzitoare,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nalte şi pagode unde cântă vechiul bonz,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auzul se resimte de vibrări asurzitoare,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răsunetul metalic al Tam-Tamului de bronz.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joncă aurită pe albastrul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vântrele de rogojină şi cu vâsle de sandal.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râde visul fericirilor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Mandarina cu ochi galeşi şi cu sânul virginal.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grădină se coboară si-n palat apoi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călcând a-lene cu-ale ei picioare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de fluturi zboară-n cale-i şi cu-a lor aripi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voi s-o mai oprească printre arborii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duce-n galerie s-o dezmierde Mandarinul 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Graţioasă, pânditoare sub cortelu-i de atlaz,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invită cu ochirea, cu surâsul, cu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guste voluptatea amorosului estaz.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stă în trândăvie pe-un dragon de porţelan.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minunile frumoase ce-i zâmbesc, nesimţitor,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ceaiul aromatic din o tasă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se uită-n aer la un zmeu zbârnâitor.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