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n-are voie să trădeze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facă glume despre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totul, de la Rău la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ca lacrima de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necazuri încă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la ceas de veghe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e rodnica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n-are voie să transforme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oracular, în mod peltic,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totul, totul în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coaja-n fruct, dar nici esenţa-n formur.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 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terfelească misiunea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bate joc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se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mintă oamenii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ar exista doar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popor, familie sau gintă.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prefacă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lumii în orchestra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trebuie să caute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pentru-o simţire prea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nici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necum să-nveţe din vreun loc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limbuţiei în neanţ,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viaţă are-o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cuvântul lui, pătruns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brazdă, îl va ţine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şi câştigând acest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Poetul are veşnic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adevăr şi în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, trup şi răni, cu cei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vâsla versului slujind pe Noe.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greşească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dragoste, în vise, în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afle capul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la mijloc spita femeiască.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oamenii normali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poet rămâne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crucea pe golgota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a fi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celelalte răni, ce-au fost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biete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uitat condiţia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viaţa, cum e viaţa, ce-a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nevoii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numele-ndelung truditei plebe.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omului de rând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voie şi la un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oameni sufletul să-l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strict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în toate e problema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face joc din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din adânc de om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lui, de dânşii însuşit,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, precum a fost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mai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