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ca transformant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I-adună Vasile pe boieri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de băut și le zice "E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ne ține în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țărănimii prinde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devine îngrijorătoare,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rog să propuneți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de rigoare!"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 Căianu se ridică-n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"Situația nu-i gravă, cum, desigur,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tre' să aibă 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e gata pentru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ani așteaptă, dar a pus o condiție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ajutată-n acțiune și de către miliție".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Căianu, se ridică Grigore,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:"N-avem timp, tovarăși, de-acțiuni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tocmim o ceată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să-l înșface și să-l lămurească.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sprijinul propunerii aduc acest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Și-argumentul că-l cunosc personal,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pot să-l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sufăr!"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ne pripim cu astfel de brutalisme",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Rotter, scârțâind din cizme: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"Tovarășul haiduc pare om 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că nu-i convine-un astfel de trai agitat...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pariu că la mijloc e un ghișeft barosan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precis câștigă mult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câștigăm noi, pe an!".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"Concluzionând", Vasile intervine: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trei propuneri, dac-am înțeles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Căianului să-l lămurească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convingă o comisie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mă privește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propunere mai mult îmi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propun ca soluție haiducia,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mult mai bogați, cum bine Rotter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Bașca avantajul pe care-l neglijați: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de popor, în folclor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surpriza că tovarășul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 peste noapte concurat de-un grup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punct de vedere social,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catalogat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Noul Val!"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