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Amfibienii se pot adapta atât la viaţa pe uscat, cât şi la cea în apă. Această clasă include broaştele şi salamandrele.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