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Cruci în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satanic cenuşiu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şi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Trecutelor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Dispar,  renăscând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tăcut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cuprinde decât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unic cuvânt şi unic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cruci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timp al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divină plămadă,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 izvor...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 de tragic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destrămate,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flăcări reci mă vor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apoi,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ruga, ca ultimă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Sărutaţi infinitul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aprindeţi-mi o 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 „Alegerea celui singur”, 1996).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