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-Poetului nepereche :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,,Împărat si proletar" al plebei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fost şi eşti în continuare,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,,Făt-Frumos din tei", de lângă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noastră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,,Lacul" tremură in ,,Singuratate" crasă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si teii freamătă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şi azi aceeaşi ,,Doină"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Săramanul Dionis, cugetă idealuri.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,,Trecut-au anii..." şi veacuri, vor mai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,,Pe lângă plopii fără soţ", vom trece şi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,,Din valurile vremii...", ,,Luceafărul" ne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,,Sara pe deal" si ,,Viaţa", au acelaşi şuvoi.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Eminescu rămâne Îngerul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,,Glossa" si gingaşa ,,Floare albastra";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noastre, de azi, si care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etern, în iubirea-ai măiastră.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