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Puțină tristețe în suflet și încă o gură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timpul din pura clepsidră, rămâne doar zațul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întunericul lumii trăiește în mine și-n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portul naivelor gânduri, o barcă pierdută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și gările-s triste, iar trenuri aleargă haotic.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un joc împotriva nedreptului dans prea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timpului. Vai, ce e timpul? De-l strigă și morții. Dar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contează, hai, vino, căci ți se răcește iar ceaiul.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pune-te tristă la masă, copilo, nu-i timp de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de acum într-o comă, și ni se vor pune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în tăcere cafeaua și ceaiul, apoi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trista dreptate a morții, vom spune ”Adio, tu, viață.”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vom muri, nu te teme, de fapt este doar lumea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a dragostei noastre, privește cu mine cum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