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Gaura de şarpe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intrat o dată în gaura de şarpe a pămîntului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un drum întunecos şi extrem de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afară, ţinînd într-o mînă o sticlă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cealaltă un pahar – iar aceasta a reprezentat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un sfîrşit frumos de situaţie.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urmăreai ca un cîine de vînătoare, în rochiţe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 şi pastelate, eu îţi mai lăsam cîte un mesaj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cîte o bancă, sub rădăcina cîte unui copac: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“Din fiecare os alb iese cîndva o floare”,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“Din fiecare fluture iese cîndva un suspin”,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înţelegeai şi mă căutai mai departe pe străzi,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urma mea, mereu consecventă idealului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împărtăşeam de la o depărtare cuviincioasă.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aceea idolii de lut cîntători se odihneau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tainiţe de zid, înmiresmate rufe albe fluturau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curţi la marginea oraşului, cîte un tren mai fluiera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 undeva în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căutam amîndoi ceva anume, poate nişte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tufe de iarbă în care să ne dezlănţuim iubirea ca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 bombardat al vieţii şi al morţii, poate vreo băcănie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stăpîn, cu măsline, schweitzer şi ghiuden, în care să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cunoaştem mai bine, poate vreun ochi de baltă nou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limitrofă, pe care să-l botezăm cu trupurile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pline de rîvnă şi curăţate de lumina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astăzi, din părţile noastre separate de lume, îi înţelegem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 acei copii bătrîni care se ţineau de mînă şi ne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la cîte o încrucişare de drumuri, nemişcaţi şi albi, fără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clipească, în noaptea care le învăluia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