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timid m-a întrebat: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compui? De ce tot scrii?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l-am lămurit: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Scriu pentru sufletul meu!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de-ți vin idei?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Mergând, privind,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ascultând,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mătăsuri de inspirație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mintea,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cuvinte vrăjite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simt amețitor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 ia noi sensuri.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bun, mai năzdrăvan,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 mai sentimental,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 uman.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transă, las celălalt „eu”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s-așeze pe hârtie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feerică.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Fascinată, citesc și îmi dau seama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recunosc.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fi oricând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știu să trăiesc,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trează fiind,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