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țipă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bate-n mine valul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 în nări mirosul sării;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sînt încojurat ș-acuma de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vîntul ce bătea fără-ncetare!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Pămîntul roșu, sterp și roca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ș-acum, zvîcnind, sub talpă!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de pe palme , asudată,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strînge aspra coadă de lopată!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pleoapele-nroșite mai palpită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 rocă dură și de dinamită;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huruie-n urechi motoare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camioane grele și excavatoare.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țipă pescăruși 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vibrează-n mine glasul lor subțire;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în mine valurile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nări mai simt mirosul 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1986 februarie- după: septembrie, octombrie, noiembrie 1985, practicant în S.N.T.C.P.A.M.N. , km 13 -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 - elev cls. a XI-a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intenționat să păstrez grafia.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